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2F49" w:rsidRDefault="00E644BE">
      <w:r>
        <w:t>39. Pemphigus</w:t>
      </w:r>
    </w:p>
    <w:p w:rsidR="00E644BE" w:rsidRDefault="00E644BE" w:rsidP="00E644BE">
      <w:pPr>
        <w:numPr>
          <w:ilvl w:val="0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= recidivující autoimunitní vleklé onemocnění s tvorbou </w:t>
      </w:r>
      <w:r w:rsidR="003B6DEA">
        <w:rPr>
          <w:sz w:val="20"/>
          <w:szCs w:val="20"/>
        </w:rPr>
        <w:t>INTRAEPIDERMÁLNÍCH</w:t>
      </w:r>
      <w:r>
        <w:rPr>
          <w:sz w:val="20"/>
          <w:szCs w:val="20"/>
        </w:rPr>
        <w:t xml:space="preserve"> puchýřů na kůži i na sliznicích</w:t>
      </w:r>
    </w:p>
    <w:p w:rsidR="00E644BE" w:rsidRDefault="00E644BE" w:rsidP="00E644BE">
      <w:pPr>
        <w:numPr>
          <w:ilvl w:val="0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hlavně starší osoby </w:t>
      </w:r>
    </w:p>
    <w:p w:rsidR="00E644BE" w:rsidRDefault="00E644BE" w:rsidP="00E644BE">
      <w:pPr>
        <w:numPr>
          <w:ilvl w:val="0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Nesvědí (x od pemfigoidu, Duhringu) </w:t>
      </w:r>
    </w:p>
    <w:p w:rsidR="00E644BE" w:rsidRDefault="00E644BE" w:rsidP="00E644BE">
      <w:pPr>
        <w:numPr>
          <w:ilvl w:val="0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puchýře vznikají akantolýzou (ztráta soudržnosti keratocytů), tu vyvolávají autoprotilátky proti adhezivnímu proteinu keratinocytů (mohou </w:t>
      </w:r>
      <w:r>
        <w:rPr>
          <w:sz w:val="20"/>
          <w:szCs w:val="20"/>
        </w:rPr>
        <w:t>se prokázat imunofluorescencí)</w:t>
      </w:r>
    </w:p>
    <w:p w:rsidR="00E644BE" w:rsidRDefault="00E644BE" w:rsidP="00E644BE">
      <w:pPr>
        <w:numPr>
          <w:ilvl w:val="0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Pemphigus vulgaris</w:t>
      </w:r>
    </w:p>
    <w:p w:rsidR="00E644BE" w:rsidRDefault="00E644BE" w:rsidP="00E644BE">
      <w:pPr>
        <w:numPr>
          <w:ilvl w:val="1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= </w:t>
      </w:r>
      <w:r w:rsidR="003B6DEA">
        <w:rPr>
          <w:sz w:val="20"/>
          <w:szCs w:val="20"/>
        </w:rPr>
        <w:t xml:space="preserve">získaná </w:t>
      </w:r>
      <w:r>
        <w:rPr>
          <w:sz w:val="20"/>
          <w:szCs w:val="20"/>
        </w:rPr>
        <w:t>bulózní dermatóza neznámé etiologie</w:t>
      </w:r>
    </w:p>
    <w:p w:rsidR="00E644BE" w:rsidRDefault="00E644BE" w:rsidP="00E644BE">
      <w:pPr>
        <w:numPr>
          <w:ilvl w:val="1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nejčastější forma, protilátky pr</w:t>
      </w:r>
      <w:r w:rsidR="003B6DEA">
        <w:rPr>
          <w:sz w:val="20"/>
          <w:szCs w:val="20"/>
        </w:rPr>
        <w:t>oti desmogennímu glykoproteinu i</w:t>
      </w:r>
      <w:r>
        <w:rPr>
          <w:sz w:val="20"/>
          <w:szCs w:val="20"/>
        </w:rPr>
        <w:t xml:space="preserve"> ze skupiny kadherinů</w:t>
      </w:r>
    </w:p>
    <w:p w:rsidR="00E644BE" w:rsidRDefault="00E644BE" w:rsidP="00E644BE">
      <w:pPr>
        <w:numPr>
          <w:ilvl w:val="1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KO </w:t>
      </w:r>
    </w:p>
    <w:p w:rsidR="00E644BE" w:rsidRDefault="00E644BE" w:rsidP="00E644BE">
      <w:pPr>
        <w:spacing w:after="0" w:line="240" w:lineRule="auto"/>
        <w:ind w:left="720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 xml:space="preserve">začíná obvykle vznikem </w:t>
      </w:r>
      <w:r>
        <w:rPr>
          <w:sz w:val="20"/>
          <w:szCs w:val="20"/>
        </w:rPr>
        <w:t>necharakteristické eflorescence</w:t>
      </w:r>
      <w:r>
        <w:rPr>
          <w:sz w:val="20"/>
          <w:szCs w:val="20"/>
        </w:rPr>
        <w:t xml:space="preserve"> </w:t>
      </w:r>
      <w:r w:rsidR="003B6DEA">
        <w:rPr>
          <w:sz w:val="20"/>
          <w:szCs w:val="20"/>
        </w:rPr>
        <w:t>– BEZ výrazné predilekce</w:t>
      </w:r>
    </w:p>
    <w:p w:rsidR="00E644BE" w:rsidRDefault="00E644BE" w:rsidP="00E644BE">
      <w:pPr>
        <w:spacing w:after="0" w:line="240" w:lineRule="auto"/>
        <w:ind w:left="720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 xml:space="preserve">během několika týdnů dochází ke generalizaci velkých plihých puchýřů (intraepidermální akantolytický puchýř) s čirým obsahem, puchýře </w:t>
      </w:r>
      <w:r w:rsidR="003B6DEA">
        <w:rPr>
          <w:sz w:val="20"/>
          <w:szCs w:val="20"/>
        </w:rPr>
        <w:t>se kalí</w:t>
      </w:r>
      <w:r>
        <w:rPr>
          <w:sz w:val="20"/>
          <w:szCs w:val="20"/>
        </w:rPr>
        <w:t>, puchýř praskne</w:t>
      </w:r>
      <w:r>
        <w:rPr>
          <w:sz w:val="20"/>
          <w:szCs w:val="20"/>
        </w:rPr>
        <w:t xml:space="preserve"> a vznikají rozs</w:t>
      </w:r>
      <w:r>
        <w:rPr>
          <w:sz w:val="20"/>
          <w:szCs w:val="20"/>
        </w:rPr>
        <w:t xml:space="preserve">áhlé bolestivé erodované plochy – ty </w:t>
      </w:r>
      <w:r w:rsidR="003B6DEA">
        <w:rPr>
          <w:sz w:val="20"/>
          <w:szCs w:val="20"/>
        </w:rPr>
        <w:t xml:space="preserve">splývají, </w:t>
      </w:r>
      <w:r>
        <w:rPr>
          <w:sz w:val="20"/>
          <w:szCs w:val="20"/>
        </w:rPr>
        <w:t xml:space="preserve">vlhnou, </w:t>
      </w:r>
      <w:r w:rsidR="003B6DEA">
        <w:rPr>
          <w:sz w:val="20"/>
          <w:szCs w:val="20"/>
        </w:rPr>
        <w:t xml:space="preserve">pokrývají se krustami, infikují se </w:t>
      </w:r>
      <w:r>
        <w:rPr>
          <w:sz w:val="20"/>
          <w:szCs w:val="20"/>
        </w:rPr>
        <w:t xml:space="preserve">a </w:t>
      </w:r>
      <w:r w:rsidR="003B6DEA">
        <w:rPr>
          <w:sz w:val="20"/>
          <w:szCs w:val="20"/>
        </w:rPr>
        <w:t xml:space="preserve">následkem bakteriální infekce </w:t>
      </w:r>
      <w:r>
        <w:rPr>
          <w:sz w:val="20"/>
          <w:szCs w:val="20"/>
        </w:rPr>
        <w:t>nasládle páchnou</w:t>
      </w:r>
    </w:p>
    <w:p w:rsidR="003B6DEA" w:rsidRDefault="003B6DEA" w:rsidP="00E644BE">
      <w:pPr>
        <w:spacing w:after="0" w:line="240" w:lineRule="auto"/>
        <w:ind w:left="720"/>
        <w:rPr>
          <w:sz w:val="20"/>
          <w:szCs w:val="20"/>
        </w:rPr>
      </w:pPr>
      <w:r>
        <w:rPr>
          <w:sz w:val="20"/>
          <w:szCs w:val="20"/>
        </w:rPr>
        <w:tab/>
        <w:t>okolí se zánětlivě mění a impetiginizuje</w:t>
      </w:r>
    </w:p>
    <w:p w:rsidR="00E644BE" w:rsidRDefault="00E644BE" w:rsidP="00E644BE">
      <w:pPr>
        <w:spacing w:after="0" w:line="240" w:lineRule="auto"/>
        <w:ind w:left="720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>hojí se</w:t>
      </w:r>
      <w:r>
        <w:rPr>
          <w:sz w:val="20"/>
          <w:szCs w:val="20"/>
        </w:rPr>
        <w:t xml:space="preserve"> </w:t>
      </w:r>
      <w:r w:rsidR="0049742E">
        <w:rPr>
          <w:sz w:val="20"/>
          <w:szCs w:val="20"/>
        </w:rPr>
        <w:t xml:space="preserve">z centra a </w:t>
      </w:r>
      <w:r>
        <w:rPr>
          <w:sz w:val="20"/>
          <w:szCs w:val="20"/>
        </w:rPr>
        <w:t>velmi pomalu</w:t>
      </w:r>
    </w:p>
    <w:p w:rsidR="00E644BE" w:rsidRDefault="00E644BE" w:rsidP="00E644BE">
      <w:pPr>
        <w:spacing w:after="0" w:line="240" w:lineRule="auto"/>
        <w:ind w:left="720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>většinou je postižena i dutina ústní</w:t>
      </w:r>
    </w:p>
    <w:p w:rsidR="00E644BE" w:rsidRDefault="003B6DEA" w:rsidP="003B6DEA">
      <w:pPr>
        <w:spacing w:after="0" w:line="240" w:lineRule="auto"/>
        <w:ind w:left="1080" w:right="-426"/>
        <w:rPr>
          <w:sz w:val="20"/>
          <w:szCs w:val="20"/>
        </w:rPr>
      </w:pPr>
      <w:r>
        <w:rPr>
          <w:sz w:val="20"/>
          <w:szCs w:val="20"/>
        </w:rPr>
        <w:tab/>
        <w:t>Nikolského příznak:</w:t>
      </w:r>
      <w:r w:rsidR="00E644BE">
        <w:rPr>
          <w:sz w:val="20"/>
          <w:szCs w:val="20"/>
        </w:rPr>
        <w:t xml:space="preserve"> při tlaku prstem na zdánlivě zdravou kůži se tato shrne jako </w:t>
      </w:r>
      <w:r>
        <w:rPr>
          <w:sz w:val="20"/>
          <w:szCs w:val="20"/>
        </w:rPr>
        <w:t>slupka broskve</w:t>
      </w:r>
    </w:p>
    <w:p w:rsidR="00E644BE" w:rsidRDefault="003B6DEA" w:rsidP="003B6DEA">
      <w:pPr>
        <w:spacing w:after="0" w:line="240" w:lineRule="auto"/>
        <w:ind w:left="1080"/>
        <w:rPr>
          <w:sz w:val="20"/>
          <w:szCs w:val="20"/>
        </w:rPr>
      </w:pPr>
      <w:r>
        <w:rPr>
          <w:sz w:val="20"/>
          <w:szCs w:val="20"/>
        </w:rPr>
        <w:tab/>
      </w:r>
      <w:r w:rsidR="00E644BE">
        <w:rPr>
          <w:sz w:val="20"/>
          <w:szCs w:val="20"/>
        </w:rPr>
        <w:t>Nepřímý Nikolského příznak – tlakem na plihý puchýř se jeho obsah tlačí pod okolní kůži</w:t>
      </w:r>
    </w:p>
    <w:p w:rsidR="00E644BE" w:rsidRDefault="00E644BE" w:rsidP="00E644BE">
      <w:pPr>
        <w:numPr>
          <w:ilvl w:val="1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Diagnóza:</w:t>
      </w:r>
      <w:r>
        <w:rPr>
          <w:sz w:val="20"/>
          <w:szCs w:val="20"/>
        </w:rPr>
        <w:t xml:space="preserve"> Tzan</w:t>
      </w:r>
      <w:r w:rsidR="0049742E">
        <w:rPr>
          <w:sz w:val="20"/>
          <w:szCs w:val="20"/>
        </w:rPr>
        <w:t xml:space="preserve">ckův test, kdy stěr </w:t>
      </w:r>
      <w:r>
        <w:rPr>
          <w:sz w:val="20"/>
          <w:szCs w:val="20"/>
        </w:rPr>
        <w:t xml:space="preserve">ze spodiny </w:t>
      </w:r>
      <w:r w:rsidR="0049742E">
        <w:rPr>
          <w:sz w:val="20"/>
          <w:szCs w:val="20"/>
        </w:rPr>
        <w:t xml:space="preserve">a obsahu </w:t>
      </w:r>
      <w:r>
        <w:rPr>
          <w:sz w:val="20"/>
          <w:szCs w:val="20"/>
        </w:rPr>
        <w:t xml:space="preserve">puchýře </w:t>
      </w:r>
      <w:r w:rsidR="0049742E">
        <w:rPr>
          <w:sz w:val="20"/>
          <w:szCs w:val="20"/>
        </w:rPr>
        <w:t>prokáže akantolýtické keratinocyty</w:t>
      </w:r>
    </w:p>
    <w:p w:rsidR="00E644BE" w:rsidRDefault="00E644BE" w:rsidP="00E644BE">
      <w:pPr>
        <w:numPr>
          <w:ilvl w:val="1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Terapie:</w:t>
      </w:r>
    </w:p>
    <w:p w:rsidR="00E644BE" w:rsidRDefault="00E644BE" w:rsidP="00E644BE">
      <w:pPr>
        <w:spacing w:after="0" w:line="240" w:lineRule="auto"/>
        <w:ind w:left="720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>v prvn</w:t>
      </w:r>
      <w:r>
        <w:rPr>
          <w:sz w:val="20"/>
          <w:szCs w:val="20"/>
        </w:rPr>
        <w:t>í fázi vysoké dávky kortik</w:t>
      </w:r>
      <w:r w:rsidR="0049742E">
        <w:rPr>
          <w:sz w:val="20"/>
          <w:szCs w:val="20"/>
        </w:rPr>
        <w:t>oidů</w:t>
      </w:r>
    </w:p>
    <w:p w:rsidR="00E644BE" w:rsidRDefault="00E644BE" w:rsidP="00E644BE">
      <w:pPr>
        <w:spacing w:after="0" w:line="240" w:lineRule="auto"/>
        <w:ind w:left="720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>imunosupresiva (azathioprin, cyklofosfamid)</w:t>
      </w:r>
    </w:p>
    <w:p w:rsidR="0049742E" w:rsidRDefault="0049742E" w:rsidP="00E644BE">
      <w:pPr>
        <w:spacing w:after="0" w:line="240" w:lineRule="auto"/>
        <w:ind w:left="720"/>
        <w:rPr>
          <w:sz w:val="20"/>
          <w:szCs w:val="20"/>
        </w:rPr>
      </w:pPr>
      <w:r>
        <w:rPr>
          <w:sz w:val="20"/>
          <w:szCs w:val="20"/>
        </w:rPr>
        <w:tab/>
        <w:t>protizánětlivé látky</w:t>
      </w:r>
    </w:p>
    <w:p w:rsidR="0049742E" w:rsidRDefault="0049742E" w:rsidP="00E644BE">
      <w:pPr>
        <w:spacing w:after="0" w:line="240" w:lineRule="auto"/>
        <w:ind w:left="720"/>
        <w:rPr>
          <w:sz w:val="20"/>
          <w:szCs w:val="20"/>
        </w:rPr>
      </w:pPr>
      <w:r>
        <w:rPr>
          <w:sz w:val="20"/>
          <w:szCs w:val="20"/>
        </w:rPr>
        <w:tab/>
        <w:t>imunomodulační látky</w:t>
      </w:r>
    </w:p>
    <w:p w:rsidR="00E644BE" w:rsidRDefault="00E644BE" w:rsidP="00E644BE">
      <w:pPr>
        <w:spacing w:after="0" w:line="240" w:lineRule="auto"/>
        <w:ind w:left="1080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>bez terapie dříve končil pemphigus po několika měsících smrtí</w:t>
      </w:r>
    </w:p>
    <w:p w:rsidR="00E644BE" w:rsidRDefault="00E644BE" w:rsidP="00E644BE">
      <w:pPr>
        <w:spacing w:after="0" w:line="240" w:lineRule="auto"/>
        <w:ind w:left="1080"/>
        <w:rPr>
          <w:sz w:val="20"/>
          <w:szCs w:val="20"/>
        </w:rPr>
      </w:pPr>
    </w:p>
    <w:p w:rsidR="00E644BE" w:rsidRDefault="00E644BE" w:rsidP="00E644BE">
      <w:pPr>
        <w:numPr>
          <w:ilvl w:val="0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Pemphigus vegetans</w:t>
      </w:r>
    </w:p>
    <w:p w:rsidR="0049742E" w:rsidRDefault="0049742E" w:rsidP="00E644BE">
      <w:pPr>
        <w:numPr>
          <w:ilvl w:val="1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chronická forma</w:t>
      </w:r>
    </w:p>
    <w:p w:rsidR="0049742E" w:rsidRDefault="0049742E" w:rsidP="00E644BE">
      <w:pPr>
        <w:numPr>
          <w:ilvl w:val="1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typ:</w:t>
      </w:r>
    </w:p>
    <w:p w:rsidR="0049742E" w:rsidRDefault="0049742E" w:rsidP="0049742E">
      <w:pPr>
        <w:spacing w:after="0" w:line="240" w:lineRule="auto"/>
        <w:ind w:left="720"/>
        <w:rPr>
          <w:sz w:val="20"/>
          <w:szCs w:val="20"/>
        </w:rPr>
      </w:pPr>
      <w:r>
        <w:rPr>
          <w:sz w:val="20"/>
          <w:szCs w:val="20"/>
        </w:rPr>
        <w:tab/>
        <w:t xml:space="preserve">vezikulózní :Neumannův </w:t>
      </w:r>
    </w:p>
    <w:p w:rsidR="0049742E" w:rsidRDefault="0049742E" w:rsidP="0049742E">
      <w:pPr>
        <w:spacing w:after="0" w:line="240" w:lineRule="auto"/>
        <w:ind w:left="720"/>
        <w:rPr>
          <w:sz w:val="20"/>
          <w:szCs w:val="20"/>
        </w:rPr>
      </w:pPr>
      <w:r>
        <w:rPr>
          <w:sz w:val="20"/>
          <w:szCs w:val="20"/>
        </w:rPr>
        <w:tab/>
        <w:t>pustulózní: Hallopeau</w:t>
      </w:r>
    </w:p>
    <w:p w:rsidR="0049742E" w:rsidRDefault="0049742E" w:rsidP="00E644BE">
      <w:pPr>
        <w:numPr>
          <w:ilvl w:val="1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v intertriginózní lokalizaci setvoří</w:t>
      </w:r>
      <w:r w:rsidRPr="0049742E">
        <w:rPr>
          <w:sz w:val="20"/>
          <w:szCs w:val="20"/>
        </w:rPr>
        <w:t xml:space="preserve"> </w:t>
      </w:r>
      <w:r w:rsidR="00E644BE" w:rsidRPr="0049742E">
        <w:rPr>
          <w:sz w:val="20"/>
          <w:szCs w:val="20"/>
        </w:rPr>
        <w:t>ve formě erozivních špinavě povleklých ložis</w:t>
      </w:r>
      <w:r w:rsidRPr="0049742E">
        <w:rPr>
          <w:sz w:val="20"/>
          <w:szCs w:val="20"/>
        </w:rPr>
        <w:t>e</w:t>
      </w:r>
      <w:r w:rsidR="00E644BE" w:rsidRPr="0049742E">
        <w:rPr>
          <w:sz w:val="20"/>
          <w:szCs w:val="20"/>
        </w:rPr>
        <w:t>k s hyperker</w:t>
      </w:r>
      <w:r>
        <w:rPr>
          <w:sz w:val="20"/>
          <w:szCs w:val="20"/>
        </w:rPr>
        <w:t>aticko-papilomatózním povrchem</w:t>
      </w:r>
    </w:p>
    <w:p w:rsidR="00E644BE" w:rsidRDefault="00E644BE" w:rsidP="00E644BE">
      <w:pPr>
        <w:numPr>
          <w:ilvl w:val="1"/>
          <w:numId w:val="1"/>
        </w:numPr>
        <w:spacing w:after="0" w:line="240" w:lineRule="auto"/>
        <w:rPr>
          <w:sz w:val="20"/>
          <w:szCs w:val="20"/>
        </w:rPr>
      </w:pPr>
      <w:r w:rsidRPr="0049742E">
        <w:rPr>
          <w:sz w:val="20"/>
          <w:szCs w:val="20"/>
        </w:rPr>
        <w:t>často nasedá kandidová infekce</w:t>
      </w:r>
    </w:p>
    <w:p w:rsidR="0049742E" w:rsidRPr="0049742E" w:rsidRDefault="0049742E" w:rsidP="0049742E">
      <w:pPr>
        <w:spacing w:after="0" w:line="240" w:lineRule="auto"/>
        <w:ind w:left="720"/>
        <w:rPr>
          <w:sz w:val="20"/>
          <w:szCs w:val="20"/>
        </w:rPr>
      </w:pPr>
    </w:p>
    <w:p w:rsidR="0049742E" w:rsidRDefault="0049742E" w:rsidP="00E644BE">
      <w:pPr>
        <w:numPr>
          <w:ilvl w:val="0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Pemphigus herpetiformis</w:t>
      </w:r>
    </w:p>
    <w:p w:rsidR="0049742E" w:rsidRDefault="0049742E" w:rsidP="0049742E">
      <w:pPr>
        <w:pStyle w:val="Paragraphedeliste"/>
        <w:numPr>
          <w:ilvl w:val="0"/>
          <w:numId w:val="2"/>
        </w:numPr>
        <w:spacing w:after="0" w:line="240" w:lineRule="auto"/>
        <w:ind w:left="709"/>
        <w:rPr>
          <w:sz w:val="20"/>
          <w:szCs w:val="20"/>
        </w:rPr>
      </w:pPr>
      <w:r>
        <w:rPr>
          <w:sz w:val="20"/>
          <w:szCs w:val="20"/>
        </w:rPr>
        <w:t>drobné i větší puchýře na povrchu erytematózních až urtikariárních, silně svědících či pálících ložisek</w:t>
      </w:r>
    </w:p>
    <w:p w:rsidR="0049742E" w:rsidRPr="0049742E" w:rsidRDefault="0049742E" w:rsidP="0049742E">
      <w:pPr>
        <w:pStyle w:val="Paragraphedeliste"/>
        <w:spacing w:after="0" w:line="240" w:lineRule="auto"/>
        <w:ind w:left="709"/>
        <w:rPr>
          <w:sz w:val="20"/>
          <w:szCs w:val="20"/>
        </w:rPr>
      </w:pPr>
    </w:p>
    <w:p w:rsidR="00E644BE" w:rsidRDefault="00E644BE" w:rsidP="00E644BE">
      <w:pPr>
        <w:numPr>
          <w:ilvl w:val="0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Pemphigus foliaceus</w:t>
      </w:r>
    </w:p>
    <w:p w:rsidR="0049742E" w:rsidRDefault="0049742E" w:rsidP="00E644BE">
      <w:pPr>
        <w:numPr>
          <w:ilvl w:val="1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vzácnější forma</w:t>
      </w:r>
    </w:p>
    <w:p w:rsidR="0049742E" w:rsidRDefault="0049742E" w:rsidP="00E644BE">
      <w:pPr>
        <w:numPr>
          <w:ilvl w:val="1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protrahovaný průběh</w:t>
      </w:r>
    </w:p>
    <w:p w:rsidR="00E644BE" w:rsidRDefault="0049742E" w:rsidP="00E644BE">
      <w:pPr>
        <w:numPr>
          <w:ilvl w:val="1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tvorba protilátek proti desmogleinu </w:t>
      </w:r>
      <w:r w:rsidR="00E644BE">
        <w:rPr>
          <w:sz w:val="20"/>
          <w:szCs w:val="20"/>
        </w:rPr>
        <w:t>I</w:t>
      </w:r>
      <w:r>
        <w:rPr>
          <w:sz w:val="20"/>
          <w:szCs w:val="20"/>
        </w:rPr>
        <w:t xml:space="preserve"> vedoucí k subkorneálních lokalizaci akantolytických puchýřů</w:t>
      </w:r>
    </w:p>
    <w:p w:rsidR="00212CA8" w:rsidRDefault="00212CA8" w:rsidP="00E644BE">
      <w:pPr>
        <w:numPr>
          <w:ilvl w:val="1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KO :</w:t>
      </w:r>
    </w:p>
    <w:p w:rsidR="00212CA8" w:rsidRDefault="00212CA8" w:rsidP="00212CA8">
      <w:pPr>
        <w:spacing w:after="0" w:line="240" w:lineRule="auto"/>
        <w:ind w:left="720"/>
        <w:rPr>
          <w:sz w:val="20"/>
          <w:szCs w:val="20"/>
        </w:rPr>
      </w:pPr>
      <w:r>
        <w:rPr>
          <w:sz w:val="20"/>
          <w:szCs w:val="20"/>
        </w:rPr>
        <w:tab/>
        <w:t>nejčastěji postižena horní část těla: obličej kštice, hrudník, horní část zad</w:t>
      </w:r>
    </w:p>
    <w:p w:rsidR="00212CA8" w:rsidRDefault="00212CA8" w:rsidP="00212CA8">
      <w:pPr>
        <w:spacing w:after="0" w:line="240" w:lineRule="auto"/>
        <w:ind w:left="720"/>
        <w:rPr>
          <w:sz w:val="20"/>
          <w:szCs w:val="20"/>
        </w:rPr>
      </w:pPr>
      <w:r>
        <w:rPr>
          <w:sz w:val="20"/>
          <w:szCs w:val="20"/>
        </w:rPr>
        <w:tab/>
        <w:t>vlhnoucí, krustózní ložiska splývající do větších, někdy erodovaných, ploch</w:t>
      </w:r>
    </w:p>
    <w:p w:rsidR="00212CA8" w:rsidRDefault="00212CA8" w:rsidP="00212CA8">
      <w:pPr>
        <w:spacing w:after="0" w:line="240" w:lineRule="auto"/>
        <w:ind w:left="720"/>
        <w:rPr>
          <w:sz w:val="20"/>
          <w:szCs w:val="20"/>
        </w:rPr>
      </w:pPr>
      <w:r>
        <w:rPr>
          <w:sz w:val="20"/>
          <w:szCs w:val="20"/>
        </w:rPr>
        <w:tab/>
        <w:t>splynou – li = erytrodermie</w:t>
      </w:r>
      <w:r>
        <w:rPr>
          <w:sz w:val="20"/>
          <w:szCs w:val="20"/>
        </w:rPr>
        <w:tab/>
      </w:r>
    </w:p>
    <w:p w:rsidR="00212CA8" w:rsidRDefault="00212CA8" w:rsidP="00212CA8">
      <w:pPr>
        <w:spacing w:after="0" w:line="240" w:lineRule="auto"/>
        <w:ind w:left="360"/>
        <w:rPr>
          <w:sz w:val="20"/>
          <w:szCs w:val="20"/>
        </w:rPr>
      </w:pPr>
    </w:p>
    <w:p w:rsidR="00E644BE" w:rsidRDefault="00E644BE" w:rsidP="00E644BE">
      <w:pPr>
        <w:numPr>
          <w:ilvl w:val="0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Pemphigus erythematosus</w:t>
      </w:r>
    </w:p>
    <w:p w:rsidR="00212CA8" w:rsidRDefault="00212CA8" w:rsidP="00E644BE">
      <w:pPr>
        <w:numPr>
          <w:ilvl w:val="1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= chronická, více ohraničená, mírnější forma</w:t>
      </w:r>
    </w:p>
    <w:p w:rsidR="00212CA8" w:rsidRDefault="00212CA8" w:rsidP="00E644BE">
      <w:pPr>
        <w:numPr>
          <w:ilvl w:val="1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stejné protilátky (+ proti bazální membráně a jádru) a lokalizace jako foliaceus</w:t>
      </w:r>
    </w:p>
    <w:p w:rsidR="00E644BE" w:rsidRDefault="00212CA8" w:rsidP="00E644BE">
      <w:pPr>
        <w:numPr>
          <w:ilvl w:val="1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KO: </w:t>
      </w:r>
      <w:r w:rsidR="00E644BE">
        <w:rPr>
          <w:sz w:val="20"/>
          <w:szCs w:val="20"/>
        </w:rPr>
        <w:t>chronická forma, podobný obraz jako pemphigus foliaceus</w:t>
      </w:r>
    </w:p>
    <w:p w:rsidR="00212CA8" w:rsidRDefault="00212CA8" w:rsidP="00212CA8">
      <w:pPr>
        <w:spacing w:after="0" w:line="240" w:lineRule="auto"/>
        <w:ind w:left="360"/>
        <w:rPr>
          <w:sz w:val="20"/>
          <w:szCs w:val="20"/>
        </w:rPr>
      </w:pPr>
    </w:p>
    <w:p w:rsidR="00E644BE" w:rsidRDefault="00E644BE" w:rsidP="00E644BE">
      <w:pPr>
        <w:numPr>
          <w:ilvl w:val="0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lastRenderedPageBreak/>
        <w:t>Pemphigus paraneoplasticus</w:t>
      </w:r>
    </w:p>
    <w:p w:rsidR="00E644BE" w:rsidRDefault="00E644BE" w:rsidP="00E644BE">
      <w:pPr>
        <w:numPr>
          <w:ilvl w:val="1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doprovázejí maligní lymfomy, velké množství autoprotilátek</w:t>
      </w:r>
    </w:p>
    <w:p w:rsidR="00E644BE" w:rsidRPr="00212CA8" w:rsidRDefault="00E644BE" w:rsidP="00212CA8">
      <w:pPr>
        <w:numPr>
          <w:ilvl w:val="1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KO</w:t>
      </w:r>
      <w:r w:rsidR="00212CA8">
        <w:rPr>
          <w:sz w:val="20"/>
          <w:szCs w:val="20"/>
        </w:rPr>
        <w:t xml:space="preserve">: </w:t>
      </w:r>
      <w:r w:rsidRPr="00212CA8">
        <w:rPr>
          <w:sz w:val="20"/>
          <w:szCs w:val="20"/>
        </w:rPr>
        <w:t>nehojící se bolestivé eroze na sliznicích, polymorfní ložiska na kůži, vakuolizace bazálních buněk, spongióza a exocytóza</w:t>
      </w:r>
    </w:p>
    <w:p w:rsidR="00E644BE" w:rsidRDefault="00E644BE" w:rsidP="00E644BE">
      <w:pPr>
        <w:numPr>
          <w:ilvl w:val="1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T</w:t>
      </w:r>
      <w:r w:rsidR="00212CA8">
        <w:rPr>
          <w:sz w:val="20"/>
          <w:szCs w:val="20"/>
        </w:rPr>
        <w:t xml:space="preserve">erapie: </w:t>
      </w:r>
      <w:r>
        <w:rPr>
          <w:sz w:val="20"/>
          <w:szCs w:val="20"/>
        </w:rPr>
        <w:t xml:space="preserve"> špatně odpovídá na léčbu kortikoidy a imunosupresivy, pomáhá odstranění nádoru</w:t>
      </w:r>
    </w:p>
    <w:p w:rsidR="00E644BE" w:rsidRDefault="00212CA8" w:rsidP="00212CA8">
      <w:pPr>
        <w:pStyle w:val="Paragraphedeliste"/>
        <w:numPr>
          <w:ilvl w:val="0"/>
          <w:numId w:val="3"/>
        </w:numPr>
        <w:ind w:left="426"/>
      </w:pPr>
      <w:r>
        <w:t>Pemphigus igA</w:t>
      </w:r>
    </w:p>
    <w:p w:rsidR="00212CA8" w:rsidRDefault="00212CA8" w:rsidP="00212CA8">
      <w:pPr>
        <w:pStyle w:val="Paragraphedeliste"/>
        <w:numPr>
          <w:ilvl w:val="0"/>
          <w:numId w:val="2"/>
        </w:numPr>
        <w:ind w:left="709"/>
      </w:pPr>
      <w:r>
        <w:t>chronické onemocnění s výsevem pustul v anulárních ložiscích s vyvýšenými okraji s tendencí ke splývání</w:t>
      </w:r>
    </w:p>
    <w:p w:rsidR="00212CA8" w:rsidRDefault="00212CA8" w:rsidP="00212CA8">
      <w:pPr>
        <w:pStyle w:val="Paragraphedeliste"/>
        <w:numPr>
          <w:ilvl w:val="0"/>
          <w:numId w:val="2"/>
        </w:numPr>
        <w:ind w:left="709"/>
      </w:pPr>
      <w:r>
        <w:t xml:space="preserve">2 formy: </w:t>
      </w:r>
      <w:bookmarkStart w:id="0" w:name="_GoBack"/>
      <w:bookmarkEnd w:id="0"/>
      <w:r>
        <w:t>subkorneální pustulózní dermatóza a intraepidermální neutrofilní dermatóza</w:t>
      </w:r>
    </w:p>
    <w:p w:rsidR="00212CA8" w:rsidRDefault="00212CA8" w:rsidP="00212CA8">
      <w:pPr>
        <w:pStyle w:val="Paragraphedeliste"/>
        <w:numPr>
          <w:ilvl w:val="0"/>
          <w:numId w:val="2"/>
        </w:numPr>
        <w:ind w:left="709"/>
      </w:pPr>
      <w:r>
        <w:t>fragilní puchýřky nebo pustuly na erytematózní olupující se kůži</w:t>
      </w:r>
    </w:p>
    <w:p w:rsidR="00212CA8" w:rsidRDefault="00212CA8" w:rsidP="00212CA8">
      <w:pPr>
        <w:pStyle w:val="Paragraphedeliste"/>
        <w:numPr>
          <w:ilvl w:val="0"/>
          <w:numId w:val="2"/>
        </w:numPr>
        <w:ind w:left="709"/>
      </w:pPr>
      <w:r>
        <w:t>postiženy velké kožní záhyby a trup</w:t>
      </w:r>
    </w:p>
    <w:sectPr w:rsidR="00212C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E67602"/>
    <w:multiLevelType w:val="hybridMultilevel"/>
    <w:tmpl w:val="9D4040A4"/>
    <w:lvl w:ilvl="0" w:tplc="0405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317051CF"/>
    <w:multiLevelType w:val="hybridMultilevel"/>
    <w:tmpl w:val="7AAED884"/>
    <w:lvl w:ilvl="0" w:tplc="BBFE87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F674DEA"/>
    <w:multiLevelType w:val="multilevel"/>
    <w:tmpl w:val="2898CB18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44BE"/>
    <w:rsid w:val="00212CA8"/>
    <w:rsid w:val="003B6DEA"/>
    <w:rsid w:val="00452FE4"/>
    <w:rsid w:val="0049742E"/>
    <w:rsid w:val="00D209F4"/>
    <w:rsid w:val="00D90114"/>
    <w:rsid w:val="00E24898"/>
    <w:rsid w:val="00E64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09F4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qFormat/>
    <w:rsid w:val="00D209F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09F4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qFormat/>
    <w:rsid w:val="00D209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426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438</Words>
  <Characters>2590</Characters>
  <Application>Microsoft Office Word</Application>
  <DocSecurity>0</DocSecurity>
  <Lines>21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jancutka</dc:creator>
  <cp:lastModifiedBy>jancutka</cp:lastModifiedBy>
  <cp:revision>1</cp:revision>
  <dcterms:created xsi:type="dcterms:W3CDTF">2012-05-23T13:46:00Z</dcterms:created>
  <dcterms:modified xsi:type="dcterms:W3CDTF">2012-05-23T14:23:00Z</dcterms:modified>
</cp:coreProperties>
</file>